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C0" w:rsidRDefault="001B58C0" w:rsidP="001B58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LEGENDA MANUFATTI IN CERAMICA </w:t>
      </w:r>
    </w:p>
    <w:p w:rsidR="001B58C0" w:rsidRDefault="001B58C0" w:rsidP="001B58C0">
      <w:pPr>
        <w:jc w:val="both"/>
        <w:rPr>
          <w:sz w:val="26"/>
          <w:szCs w:val="26"/>
        </w:rPr>
      </w:pPr>
    </w:p>
    <w:p w:rsidR="001B58C0" w:rsidRDefault="001B58C0" w:rsidP="001B58C0">
      <w:pPr>
        <w:jc w:val="both"/>
        <w:rPr>
          <w:sz w:val="26"/>
          <w:szCs w:val="26"/>
        </w:rPr>
      </w:pPr>
      <w:r>
        <w:rPr>
          <w:sz w:val="26"/>
          <w:szCs w:val="26"/>
        </w:rPr>
        <w:t>Le immagini delle ceramiche qui esposte, pezzi unici, datati 2013 e firmati da Anna Laura Bruni (con sigla BAL), liberamente tratte dallo “</w:t>
      </w:r>
      <w:proofErr w:type="spellStart"/>
      <w:r>
        <w:rPr>
          <w:i/>
          <w:sz w:val="26"/>
          <w:szCs w:val="26"/>
        </w:rPr>
        <w:t>Psalterium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Diurnum</w:t>
      </w:r>
      <w:proofErr w:type="spellEnd"/>
      <w:r>
        <w:rPr>
          <w:i/>
          <w:sz w:val="26"/>
          <w:szCs w:val="26"/>
        </w:rPr>
        <w:t xml:space="preserve"> e </w:t>
      </w:r>
      <w:proofErr w:type="spellStart"/>
      <w:r>
        <w:rPr>
          <w:i/>
          <w:sz w:val="26"/>
          <w:szCs w:val="26"/>
        </w:rPr>
        <w:t>Nocturnum</w:t>
      </w:r>
      <w:proofErr w:type="spellEnd"/>
      <w:r>
        <w:rPr>
          <w:sz w:val="26"/>
          <w:szCs w:val="26"/>
        </w:rPr>
        <w:t xml:space="preserve">” del volume di Antonio </w:t>
      </w:r>
      <w:proofErr w:type="spellStart"/>
      <w:r>
        <w:rPr>
          <w:sz w:val="26"/>
          <w:szCs w:val="26"/>
        </w:rPr>
        <w:t>Vitellaro</w:t>
      </w:r>
      <w:proofErr w:type="spellEnd"/>
      <w:r>
        <w:rPr>
          <w:sz w:val="26"/>
          <w:szCs w:val="26"/>
        </w:rPr>
        <w:t xml:space="preserve"> &lt;</w:t>
      </w:r>
      <w:r>
        <w:rPr>
          <w:i/>
          <w:sz w:val="26"/>
          <w:szCs w:val="26"/>
        </w:rPr>
        <w:t xml:space="preserve">La Biblioteca “Luciano </w:t>
      </w:r>
      <w:proofErr w:type="spellStart"/>
      <w:r>
        <w:rPr>
          <w:i/>
          <w:sz w:val="26"/>
          <w:szCs w:val="26"/>
        </w:rPr>
        <w:t>Scarabelli</w:t>
      </w:r>
      <w:proofErr w:type="spellEnd"/>
      <w:r>
        <w:rPr>
          <w:i/>
          <w:sz w:val="26"/>
          <w:szCs w:val="26"/>
        </w:rPr>
        <w:t>” di Caltanissetta 1862-2012</w:t>
      </w:r>
      <w:r>
        <w:rPr>
          <w:sz w:val="26"/>
          <w:szCs w:val="26"/>
        </w:rPr>
        <w:t>&gt; Ed. Società Nissena di Storia Patria di Caltanissetta, sono enumerate secondo l’ordine delle pagine in numeri romani del predetto volume; precisamente:</w:t>
      </w:r>
    </w:p>
    <w:p w:rsidR="001B58C0" w:rsidRDefault="001B58C0" w:rsidP="001B58C0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scatola quadrata, cm 11,5 x 11,5 x cm 5 h., con coperchio, raffigurante la lettera B tratta dal frontespizio del volume e dalle pagg. I e II, contrassegnata con il </w:t>
      </w:r>
      <w:r>
        <w:rPr>
          <w:b/>
          <w:sz w:val="26"/>
          <w:szCs w:val="26"/>
        </w:rPr>
        <w:t>n. 1</w:t>
      </w:r>
      <w:r>
        <w:rPr>
          <w:sz w:val="26"/>
          <w:szCs w:val="26"/>
        </w:rPr>
        <w:t>;</w:t>
      </w:r>
    </w:p>
    <w:p w:rsidR="001B58C0" w:rsidRDefault="001B58C0" w:rsidP="001B58C0">
      <w:pPr>
        <w:pStyle w:val="Paragrafoelenco"/>
        <w:spacing w:line="240" w:lineRule="auto"/>
        <w:ind w:left="284"/>
        <w:jc w:val="both"/>
        <w:rPr>
          <w:sz w:val="26"/>
          <w:szCs w:val="26"/>
        </w:rPr>
      </w:pPr>
    </w:p>
    <w:p w:rsidR="001B58C0" w:rsidRDefault="001B58C0" w:rsidP="001B58C0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 scatoline di forma cilindrica, diametro cm 7,5 x h. cm 5, con coperchio e base con notazione musicale e scritte varie, raffiguranti rispettivamente le lettere</w:t>
      </w:r>
      <w:r w:rsidR="00120F31">
        <w:rPr>
          <w:sz w:val="26"/>
          <w:szCs w:val="26"/>
        </w:rPr>
        <w:t>:</w:t>
      </w:r>
      <w:r>
        <w:rPr>
          <w:sz w:val="26"/>
          <w:szCs w:val="26"/>
        </w:rPr>
        <w:t xml:space="preserve"> T di pag. III, contrassegnata con il </w:t>
      </w:r>
      <w:r>
        <w:rPr>
          <w:b/>
          <w:sz w:val="26"/>
          <w:szCs w:val="26"/>
        </w:rPr>
        <w:t>n. 2</w:t>
      </w:r>
      <w:r>
        <w:rPr>
          <w:sz w:val="26"/>
          <w:szCs w:val="26"/>
        </w:rPr>
        <w:t xml:space="preserve">; lett. E di pag. IV, contrassegnata con il </w:t>
      </w:r>
      <w:r>
        <w:rPr>
          <w:b/>
          <w:sz w:val="26"/>
          <w:szCs w:val="26"/>
        </w:rPr>
        <w:t>n. 3</w:t>
      </w:r>
      <w:r>
        <w:rPr>
          <w:sz w:val="26"/>
          <w:szCs w:val="26"/>
        </w:rPr>
        <w:t xml:space="preserve">; lett. D di pag. V, contrassegnata con il </w:t>
      </w:r>
      <w:r>
        <w:rPr>
          <w:b/>
          <w:sz w:val="26"/>
          <w:szCs w:val="26"/>
        </w:rPr>
        <w:t>n. 4</w:t>
      </w:r>
      <w:r>
        <w:rPr>
          <w:sz w:val="26"/>
          <w:szCs w:val="26"/>
        </w:rPr>
        <w:t xml:space="preserve">; </w:t>
      </w:r>
    </w:p>
    <w:p w:rsidR="001B58C0" w:rsidRDefault="001B58C0" w:rsidP="001B58C0">
      <w:pPr>
        <w:pStyle w:val="Paragrafoelenco"/>
        <w:spacing w:line="240" w:lineRule="auto"/>
        <w:ind w:left="284"/>
        <w:jc w:val="both"/>
        <w:rPr>
          <w:sz w:val="26"/>
          <w:szCs w:val="26"/>
        </w:rPr>
      </w:pPr>
    </w:p>
    <w:p w:rsidR="001B58C0" w:rsidRDefault="001B58C0" w:rsidP="001B58C0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scatolina cilindrica, diametro cm 8,5 x h. cm 3,5, con coperchio e base senza notazione musicale, raffigurante la lett. A di pag. </w:t>
      </w:r>
      <w:proofErr w:type="spellStart"/>
      <w:r>
        <w:rPr>
          <w:sz w:val="26"/>
          <w:szCs w:val="26"/>
        </w:rPr>
        <w:t>VI</w:t>
      </w:r>
      <w:proofErr w:type="spellEnd"/>
      <w:r>
        <w:rPr>
          <w:sz w:val="26"/>
          <w:szCs w:val="26"/>
        </w:rPr>
        <w:t xml:space="preserve">, contrassegnata con il </w:t>
      </w:r>
      <w:r>
        <w:rPr>
          <w:b/>
          <w:sz w:val="26"/>
          <w:szCs w:val="26"/>
        </w:rPr>
        <w:t>n. 5</w:t>
      </w:r>
      <w:r>
        <w:rPr>
          <w:sz w:val="26"/>
          <w:szCs w:val="26"/>
        </w:rPr>
        <w:t xml:space="preserve">; </w:t>
      </w:r>
    </w:p>
    <w:p w:rsidR="001B58C0" w:rsidRDefault="001B58C0" w:rsidP="001B58C0">
      <w:pPr>
        <w:pStyle w:val="Paragrafoelenco"/>
        <w:spacing w:line="240" w:lineRule="auto"/>
        <w:ind w:left="284"/>
        <w:jc w:val="both"/>
        <w:rPr>
          <w:sz w:val="26"/>
          <w:szCs w:val="26"/>
        </w:rPr>
      </w:pPr>
    </w:p>
    <w:p w:rsidR="001B58C0" w:rsidRDefault="001B58C0" w:rsidP="001B58C0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scatolina di forma cilindrica, diametro cm 7,5 x h. cm 5, con coperchio e base con notazione musicale raffigurante la lett. C di pag. VII, contrassegnata con il </w:t>
      </w:r>
      <w:r>
        <w:rPr>
          <w:b/>
          <w:sz w:val="26"/>
          <w:szCs w:val="26"/>
        </w:rPr>
        <w:t>n. 6</w:t>
      </w:r>
      <w:r>
        <w:rPr>
          <w:sz w:val="26"/>
          <w:szCs w:val="26"/>
        </w:rPr>
        <w:t xml:space="preserve">; </w:t>
      </w:r>
    </w:p>
    <w:p w:rsidR="001B58C0" w:rsidRDefault="001B58C0" w:rsidP="001B58C0">
      <w:pPr>
        <w:pStyle w:val="Paragrafoelenco"/>
        <w:spacing w:line="24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B58C0" w:rsidRDefault="001B58C0" w:rsidP="001B58C0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piastrelle in ceramica di forma quadrata, cm 10x10, incorniciate in legno cm 15x15, raffiguranti le lett. C e T di pag. XIII, contrassegnate rispettivamente con i </w:t>
      </w:r>
      <w:r>
        <w:rPr>
          <w:b/>
          <w:sz w:val="26"/>
          <w:szCs w:val="26"/>
        </w:rPr>
        <w:t>n.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7</w:t>
      </w:r>
      <w:r>
        <w:rPr>
          <w:sz w:val="26"/>
          <w:szCs w:val="26"/>
        </w:rPr>
        <w:t xml:space="preserve"> e </w:t>
      </w:r>
      <w:r>
        <w:rPr>
          <w:b/>
          <w:sz w:val="26"/>
          <w:szCs w:val="26"/>
        </w:rPr>
        <w:t>8</w:t>
      </w:r>
      <w:r>
        <w:rPr>
          <w:sz w:val="26"/>
          <w:szCs w:val="26"/>
        </w:rPr>
        <w:t>;</w:t>
      </w:r>
    </w:p>
    <w:p w:rsidR="001B58C0" w:rsidRDefault="001B58C0" w:rsidP="001B58C0">
      <w:pPr>
        <w:pStyle w:val="Paragrafoelenco"/>
        <w:spacing w:line="24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B58C0" w:rsidRDefault="001B58C0" w:rsidP="001B58C0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piastrella in ceramica di forma quadrata, cm 10x10, incorniciata in legno cm 15x15, raffigurante la lett. O di pag. XIV, contrassegnata con il </w:t>
      </w:r>
      <w:r>
        <w:rPr>
          <w:b/>
          <w:sz w:val="26"/>
          <w:szCs w:val="26"/>
        </w:rPr>
        <w:t>n.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</w:t>
      </w:r>
      <w:r>
        <w:rPr>
          <w:sz w:val="26"/>
          <w:szCs w:val="26"/>
        </w:rPr>
        <w:t>;</w:t>
      </w:r>
    </w:p>
    <w:p w:rsidR="001B58C0" w:rsidRDefault="001B58C0" w:rsidP="001B58C0">
      <w:pPr>
        <w:pStyle w:val="Paragrafoelenco"/>
        <w:spacing w:line="240" w:lineRule="auto"/>
        <w:ind w:left="284"/>
        <w:jc w:val="both"/>
        <w:rPr>
          <w:sz w:val="26"/>
          <w:szCs w:val="26"/>
        </w:rPr>
      </w:pPr>
    </w:p>
    <w:p w:rsidR="001B58C0" w:rsidRDefault="001B58C0" w:rsidP="001B58C0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piastrelle in ceramica di forma quadrata, cm 10x10, incorniciate in legno cm 15x15, raffiguranti le lett. D e S di pag. XV, contrassegnate rispettivamente con i </w:t>
      </w:r>
      <w:proofErr w:type="spellStart"/>
      <w:r>
        <w:rPr>
          <w:b/>
          <w:sz w:val="26"/>
          <w:szCs w:val="26"/>
        </w:rPr>
        <w:t>nn</w:t>
      </w:r>
      <w:proofErr w:type="spellEnd"/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10 e 11</w:t>
      </w:r>
      <w:r>
        <w:rPr>
          <w:sz w:val="26"/>
          <w:szCs w:val="26"/>
        </w:rPr>
        <w:t>;</w:t>
      </w:r>
    </w:p>
    <w:p w:rsidR="001B58C0" w:rsidRDefault="001B58C0" w:rsidP="001B58C0">
      <w:pPr>
        <w:pStyle w:val="Paragrafoelenco"/>
        <w:spacing w:line="24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B58C0" w:rsidRDefault="001B58C0" w:rsidP="001B58C0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piastrelle in ceramica di forma quadrata, cm 10x10, incorniciate in legno cm 15x15, raffiguranti le lett. C e A di pag. XVI, contrassegnate rispettivamente con i </w:t>
      </w:r>
      <w:proofErr w:type="spellStart"/>
      <w:r>
        <w:rPr>
          <w:b/>
          <w:sz w:val="26"/>
          <w:szCs w:val="26"/>
        </w:rPr>
        <w:t>nn</w:t>
      </w:r>
      <w:proofErr w:type="spellEnd"/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12 e 13</w:t>
      </w:r>
      <w:r>
        <w:rPr>
          <w:sz w:val="26"/>
          <w:szCs w:val="26"/>
        </w:rPr>
        <w:t>.</w:t>
      </w:r>
    </w:p>
    <w:p w:rsidR="001B58C0" w:rsidRDefault="001B58C0" w:rsidP="001B58C0">
      <w:pPr>
        <w:pStyle w:val="Paragrafoelenco"/>
        <w:spacing w:line="24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B58C0" w:rsidRDefault="001B58C0" w:rsidP="001B58C0">
      <w:pPr>
        <w:spacing w:after="0" w:line="240" w:lineRule="auto"/>
        <w:jc w:val="center"/>
      </w:pPr>
      <w:r>
        <w:t xml:space="preserve">Esposizione ceramiche </w:t>
      </w:r>
    </w:p>
    <w:p w:rsidR="001B58C0" w:rsidRDefault="001B58C0" w:rsidP="001B58C0">
      <w:pPr>
        <w:spacing w:after="0" w:line="240" w:lineRule="auto"/>
        <w:jc w:val="center"/>
      </w:pPr>
      <w:r>
        <w:t>di ANNA LAURA BRUNI - Roma</w:t>
      </w:r>
    </w:p>
    <w:p w:rsidR="001B58C0" w:rsidRDefault="001B58C0" w:rsidP="001B58C0">
      <w:pPr>
        <w:pStyle w:val="Paragrafoelenco"/>
        <w:spacing w:after="0" w:line="240" w:lineRule="auto"/>
        <w:ind w:left="0"/>
        <w:jc w:val="center"/>
      </w:pPr>
      <w:r>
        <w:t>9 settembre 2013 – 6 gennaio 2014</w:t>
      </w:r>
    </w:p>
    <w:p w:rsidR="001B58C0" w:rsidRDefault="001B58C0" w:rsidP="001B58C0">
      <w:pPr>
        <w:spacing w:after="0" w:line="240" w:lineRule="auto"/>
        <w:jc w:val="center"/>
      </w:pPr>
      <w:r>
        <w:t xml:space="preserve">E-Mail </w:t>
      </w:r>
      <w:r>
        <w:rPr>
          <w:u w:val="single"/>
        </w:rPr>
        <w:t>annalaura.bruni@fastwebnet.it</w:t>
      </w:r>
    </w:p>
    <w:p w:rsidR="001B58C0" w:rsidRDefault="001B58C0" w:rsidP="001B58C0">
      <w:pPr>
        <w:pStyle w:val="Paragrafoelenco"/>
        <w:spacing w:line="240" w:lineRule="auto"/>
        <w:ind w:left="284"/>
        <w:jc w:val="both"/>
      </w:pPr>
    </w:p>
    <w:p w:rsidR="001B58C0" w:rsidRDefault="001B58C0" w:rsidP="001B58C0">
      <w:pPr>
        <w:pStyle w:val="Paragrafoelenco"/>
        <w:spacing w:line="240" w:lineRule="auto"/>
        <w:ind w:left="284"/>
        <w:jc w:val="both"/>
      </w:pPr>
    </w:p>
    <w:p w:rsidR="001B58C0" w:rsidRPr="001B58C0" w:rsidRDefault="001B58C0" w:rsidP="001B58C0">
      <w:pPr>
        <w:pStyle w:val="Paragrafoelenco"/>
        <w:spacing w:line="240" w:lineRule="auto"/>
        <w:ind w:left="284"/>
        <w:jc w:val="center"/>
        <w:rPr>
          <w:sz w:val="24"/>
          <w:szCs w:val="24"/>
        </w:rPr>
      </w:pPr>
      <w:r w:rsidRPr="001B58C0">
        <w:rPr>
          <w:sz w:val="24"/>
          <w:szCs w:val="24"/>
        </w:rPr>
        <w:t>Comune di Caltanissetta “</w:t>
      </w:r>
      <w:r w:rsidRPr="001B58C0">
        <w:rPr>
          <w:i/>
          <w:sz w:val="24"/>
          <w:szCs w:val="24"/>
        </w:rPr>
        <w:t>ASSESSORATO ALLA CULTURA</w:t>
      </w:r>
      <w:r w:rsidRPr="001B58C0">
        <w:rPr>
          <w:sz w:val="24"/>
          <w:szCs w:val="24"/>
        </w:rPr>
        <w:t>”</w:t>
      </w:r>
    </w:p>
    <w:p w:rsidR="001B58C0" w:rsidRPr="001B58C0" w:rsidRDefault="001B58C0" w:rsidP="001B58C0">
      <w:pPr>
        <w:pStyle w:val="Paragrafoelenco"/>
        <w:spacing w:line="240" w:lineRule="auto"/>
        <w:ind w:left="284"/>
        <w:jc w:val="center"/>
        <w:rPr>
          <w:sz w:val="24"/>
          <w:szCs w:val="24"/>
        </w:rPr>
      </w:pPr>
      <w:r w:rsidRPr="001B58C0">
        <w:rPr>
          <w:sz w:val="24"/>
          <w:szCs w:val="24"/>
        </w:rPr>
        <w:t>In collaborazione con la “</w:t>
      </w:r>
      <w:r w:rsidRPr="001B58C0">
        <w:rPr>
          <w:i/>
          <w:sz w:val="24"/>
          <w:szCs w:val="24"/>
        </w:rPr>
        <w:t xml:space="preserve">SOCIETA’ NISSENA </w:t>
      </w:r>
      <w:proofErr w:type="spellStart"/>
      <w:r w:rsidRPr="001B58C0">
        <w:rPr>
          <w:i/>
          <w:sz w:val="24"/>
          <w:szCs w:val="24"/>
        </w:rPr>
        <w:t>DI</w:t>
      </w:r>
      <w:proofErr w:type="spellEnd"/>
      <w:r w:rsidRPr="001B58C0">
        <w:rPr>
          <w:i/>
          <w:sz w:val="24"/>
          <w:szCs w:val="24"/>
        </w:rPr>
        <w:t xml:space="preserve"> STORIA PATRIA </w:t>
      </w:r>
      <w:proofErr w:type="spellStart"/>
      <w:r w:rsidRPr="001B58C0">
        <w:rPr>
          <w:i/>
          <w:sz w:val="24"/>
          <w:szCs w:val="24"/>
        </w:rPr>
        <w:t>DI</w:t>
      </w:r>
      <w:proofErr w:type="spellEnd"/>
      <w:r w:rsidRPr="001B58C0">
        <w:rPr>
          <w:i/>
          <w:sz w:val="24"/>
          <w:szCs w:val="24"/>
        </w:rPr>
        <w:t xml:space="preserve"> CALTANISSETTA</w:t>
      </w:r>
      <w:r w:rsidRPr="001B58C0">
        <w:rPr>
          <w:sz w:val="24"/>
          <w:szCs w:val="24"/>
        </w:rPr>
        <w:t>”</w:t>
      </w:r>
    </w:p>
    <w:p w:rsidR="001B58C0" w:rsidRPr="001B58C0" w:rsidRDefault="001B58C0" w:rsidP="001B58C0">
      <w:pPr>
        <w:pStyle w:val="Paragrafoelenco"/>
        <w:spacing w:line="240" w:lineRule="auto"/>
        <w:ind w:left="284"/>
        <w:jc w:val="center"/>
        <w:rPr>
          <w:sz w:val="24"/>
          <w:szCs w:val="24"/>
        </w:rPr>
      </w:pPr>
      <w:r w:rsidRPr="001B58C0">
        <w:rPr>
          <w:sz w:val="24"/>
          <w:szCs w:val="24"/>
        </w:rPr>
        <w:t xml:space="preserve">Sponsorizzazione </w:t>
      </w:r>
      <w:r w:rsidRPr="001B58C0">
        <w:rPr>
          <w:i/>
          <w:sz w:val="24"/>
          <w:szCs w:val="24"/>
        </w:rPr>
        <w:t xml:space="preserve">FLUXCAP </w:t>
      </w:r>
      <w:r w:rsidRPr="001B58C0">
        <w:rPr>
          <w:sz w:val="24"/>
          <w:szCs w:val="24"/>
        </w:rPr>
        <w:t>Roma</w:t>
      </w:r>
    </w:p>
    <w:sectPr w:rsidR="001B58C0" w:rsidRPr="001B58C0" w:rsidSect="00451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7EE8"/>
    <w:multiLevelType w:val="hybridMultilevel"/>
    <w:tmpl w:val="A9FEF558"/>
    <w:lvl w:ilvl="0" w:tplc="B3B0E5B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5F18"/>
    <w:rsid w:val="00120F31"/>
    <w:rsid w:val="001B58C0"/>
    <w:rsid w:val="00451025"/>
    <w:rsid w:val="00A323A6"/>
    <w:rsid w:val="00D2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8C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2013-09-01T09:23:00Z</dcterms:created>
  <dcterms:modified xsi:type="dcterms:W3CDTF">2013-09-01T09:31:00Z</dcterms:modified>
</cp:coreProperties>
</file>